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kurdit-unikurd-web-fonts</w:t>
      </w:r>
      <w:r>
        <w:rPr>
          <w:rStyle w:val="a0"/>
          <w:rFonts w:ascii="Arial" w:hAnsi="Arial"/>
          <w:b w:val="0"/>
          <w:sz w:val="21"/>
        </w:rPr>
        <w:t xml:space="preserve"> </w:t>
      </w:r>
      <w:r>
        <w:rPr>
          <w:rStyle w:val="a0"/>
          <w:rFonts w:ascii="Arial" w:hAnsi="Arial"/>
          <w:b w:val="0"/>
          <w:sz w:val="21"/>
        </w:rPr>
        <w:t>20020502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2002 --- Kurd It Group ---. All Rights Reserved.Unikurd WebRegularVersion 1.00UnikurdwBardaqani, Ardawan, AzadUnicode based Kurdish Sorani for use at size 10, 11, 12 on webhttp://www.kurditgroup.org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